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37CAC" w:rsidRDefault="00D81432" w:rsidP="00157484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noProof/>
          <w:spacing w:val="-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-1641475</wp:posOffset>
                </wp:positionV>
                <wp:extent cx="2057400" cy="342900"/>
                <wp:effectExtent l="0" t="0" r="4445" b="381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406C" w:rsidRPr="006B51B7" w:rsidRDefault="0078406C" w:rsidP="006B51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42pt;margin-top:-129.25pt;width:162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" stroked="f">
                <v:textbox>
                  <w:txbxContent>
                    <w:p w:rsidR="0078406C" w:rsidRPr="006B51B7" w:rsidRDefault="0078406C" w:rsidP="006B51B7"/>
                  </w:txbxContent>
                </v:textbox>
              </v:shape>
            </w:pict>
          </mc:Fallback>
        </mc:AlternateContent>
      </w:r>
      <w:r w:rsidR="0005445D">
        <w:rPr>
          <w:rFonts w:ascii="Arial" w:hAnsi="Arial" w:cs="Arial"/>
          <w:bCs/>
          <w:spacing w:val="-3"/>
          <w:sz w:val="22"/>
          <w:szCs w:val="22"/>
        </w:rPr>
        <w:t>The</w:t>
      </w:r>
      <w:r w:rsidR="00BE7A0B">
        <w:rPr>
          <w:rFonts w:ascii="Arial" w:hAnsi="Arial" w:cs="Arial"/>
          <w:bCs/>
          <w:spacing w:val="-3"/>
          <w:sz w:val="22"/>
          <w:szCs w:val="22"/>
        </w:rPr>
        <w:t xml:space="preserve"> Civil Liability and Other Legislation Amendment </w:t>
      </w:r>
      <w:r w:rsidR="0005445D">
        <w:rPr>
          <w:rFonts w:ascii="Arial" w:hAnsi="Arial" w:cs="Arial"/>
          <w:bCs/>
          <w:spacing w:val="-3"/>
          <w:sz w:val="22"/>
          <w:szCs w:val="22"/>
        </w:rPr>
        <w:t>Bill</w:t>
      </w:r>
      <w:r w:rsidR="00BE7A0B">
        <w:rPr>
          <w:rFonts w:ascii="Arial" w:hAnsi="Arial" w:cs="Arial"/>
          <w:bCs/>
          <w:spacing w:val="-3"/>
          <w:sz w:val="22"/>
          <w:szCs w:val="22"/>
        </w:rPr>
        <w:t xml:space="preserve"> 2009</w:t>
      </w:r>
      <w:r w:rsidR="0075526C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5A65D2">
        <w:rPr>
          <w:rFonts w:ascii="Arial" w:hAnsi="Arial" w:cs="Arial"/>
          <w:bCs/>
          <w:spacing w:val="-3"/>
          <w:sz w:val="22"/>
          <w:szCs w:val="22"/>
        </w:rPr>
        <w:t>amends and modernises</w:t>
      </w:r>
      <w:r w:rsidR="00BE7A0B">
        <w:rPr>
          <w:rFonts w:ascii="Arial" w:hAnsi="Arial" w:cs="Arial"/>
          <w:bCs/>
          <w:spacing w:val="-3"/>
          <w:sz w:val="22"/>
          <w:szCs w:val="22"/>
        </w:rPr>
        <w:t xml:space="preserve"> the civil liability and personal injury regime in </w:t>
      </w:r>
      <w:smartTag w:uri="urn:schemas-microsoft-com:office:smarttags" w:element="place">
        <w:smartTag w:uri="urn:schemas-microsoft-com:office:smarttags" w:element="State">
          <w:r w:rsidR="00BE7A0B">
            <w:rPr>
              <w:rFonts w:ascii="Arial" w:hAnsi="Arial" w:cs="Arial"/>
              <w:bCs/>
              <w:spacing w:val="-3"/>
              <w:sz w:val="22"/>
              <w:szCs w:val="22"/>
            </w:rPr>
            <w:t>Queensland</w:t>
          </w:r>
        </w:smartTag>
      </w:smartTag>
      <w:r w:rsidR="00BE7A0B">
        <w:rPr>
          <w:rFonts w:ascii="Arial" w:hAnsi="Arial" w:cs="Arial"/>
          <w:bCs/>
          <w:spacing w:val="-3"/>
          <w:sz w:val="22"/>
          <w:szCs w:val="22"/>
        </w:rPr>
        <w:t>.</w:t>
      </w:r>
      <w:r w:rsidR="00157484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:rsidR="008E6E01" w:rsidRDefault="008E6E01" w:rsidP="00157484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 Bill includes amendments to:</w:t>
      </w:r>
    </w:p>
    <w:p w:rsidR="008E6E01" w:rsidRDefault="008E6E01" w:rsidP="008E6E01">
      <w:pPr>
        <w:numPr>
          <w:ilvl w:val="0"/>
          <w:numId w:val="7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re-base and facilitate the future indexation of monetary amounts in the </w:t>
      </w:r>
      <w:r w:rsidRPr="008E6E01">
        <w:rPr>
          <w:rFonts w:ascii="Arial" w:hAnsi="Arial" w:cs="Arial"/>
          <w:bCs/>
          <w:i/>
          <w:spacing w:val="-3"/>
          <w:sz w:val="22"/>
          <w:szCs w:val="22"/>
        </w:rPr>
        <w:t xml:space="preserve">Civil Liability Act 2003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(CLA), the </w:t>
      </w:r>
      <w:r w:rsidRPr="008E6E01">
        <w:rPr>
          <w:rFonts w:ascii="Arial" w:hAnsi="Arial" w:cs="Arial"/>
          <w:bCs/>
          <w:i/>
          <w:spacing w:val="-3"/>
          <w:sz w:val="22"/>
          <w:szCs w:val="22"/>
        </w:rPr>
        <w:t xml:space="preserve">Motor Accident Insurance Act 1994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and the </w:t>
      </w:r>
      <w:r w:rsidRPr="008E6E01">
        <w:rPr>
          <w:rFonts w:ascii="Arial" w:hAnsi="Arial" w:cs="Arial"/>
          <w:bCs/>
          <w:i/>
          <w:spacing w:val="-3"/>
          <w:sz w:val="22"/>
          <w:szCs w:val="22"/>
        </w:rPr>
        <w:t xml:space="preserve">Personal Injuries Proceedings Act 2002 </w:t>
      </w:r>
      <w:r>
        <w:rPr>
          <w:rFonts w:ascii="Arial" w:hAnsi="Arial" w:cs="Arial"/>
          <w:bCs/>
          <w:spacing w:val="-3"/>
          <w:sz w:val="22"/>
          <w:szCs w:val="22"/>
        </w:rPr>
        <w:t>(PIPA), including the legal cost thresholds and the amounts used for calculations of general damages;</w:t>
      </w:r>
    </w:p>
    <w:p w:rsidR="008E6E01" w:rsidRDefault="008E6E01" w:rsidP="008E6E01">
      <w:pPr>
        <w:numPr>
          <w:ilvl w:val="0"/>
          <w:numId w:val="7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ensure that a de facto partner of an injured person can claim damages for loss of consortium;</w:t>
      </w:r>
    </w:p>
    <w:p w:rsidR="008E6E01" w:rsidRDefault="008E6E01" w:rsidP="008E6E01">
      <w:pPr>
        <w:numPr>
          <w:ilvl w:val="0"/>
          <w:numId w:val="7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remove the requirement in the PIPA that parties must sign a certificate of readiness for trial prior to the compulsory conference;</w:t>
      </w:r>
    </w:p>
    <w:p w:rsidR="008E6E01" w:rsidRDefault="008E6E01" w:rsidP="008E6E01">
      <w:pPr>
        <w:numPr>
          <w:ilvl w:val="0"/>
          <w:numId w:val="7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streamline the process under the PIPA if parties agree to the urgent commencement of proceedings;</w:t>
      </w:r>
    </w:p>
    <w:p w:rsidR="008E6E01" w:rsidRDefault="008E6E01" w:rsidP="008E6E01">
      <w:pPr>
        <w:numPr>
          <w:ilvl w:val="0"/>
          <w:numId w:val="7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abolish the statutory limitation period for personal injury claims involving a dust-related condition; and</w:t>
      </w:r>
    </w:p>
    <w:p w:rsidR="008E6E01" w:rsidRDefault="008E6E01" w:rsidP="008E6E01">
      <w:pPr>
        <w:numPr>
          <w:ilvl w:val="0"/>
          <w:numId w:val="7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partially reinstate damages for loss of a claimant’s capacity to provide gratuitous domestic services (also known as </w:t>
      </w:r>
      <w:r w:rsidRPr="008E6E01">
        <w:rPr>
          <w:rFonts w:ascii="Arial" w:hAnsi="Arial" w:cs="Arial"/>
          <w:bCs/>
          <w:i/>
          <w:spacing w:val="-3"/>
          <w:sz w:val="22"/>
          <w:szCs w:val="22"/>
        </w:rPr>
        <w:t>Sullivan v Gordon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damages).</w:t>
      </w:r>
    </w:p>
    <w:p w:rsidR="00537CAC" w:rsidRPr="00537CAC" w:rsidRDefault="00537CAC" w:rsidP="00537CAC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537CAC">
        <w:rPr>
          <w:rFonts w:ascii="Arial" w:hAnsi="Arial" w:cs="Arial"/>
          <w:sz w:val="22"/>
          <w:szCs w:val="22"/>
          <w:u w:val="single"/>
        </w:rPr>
        <w:t>Cabinet approved</w:t>
      </w:r>
      <w:r w:rsidRPr="00537CAC">
        <w:rPr>
          <w:rFonts w:ascii="Arial" w:hAnsi="Arial" w:cs="Arial"/>
          <w:sz w:val="22"/>
          <w:szCs w:val="22"/>
        </w:rPr>
        <w:t xml:space="preserve"> </w:t>
      </w:r>
      <w:r w:rsidR="00627672">
        <w:rPr>
          <w:rFonts w:ascii="Arial" w:hAnsi="Arial" w:cs="Arial"/>
          <w:sz w:val="22"/>
          <w:szCs w:val="22"/>
        </w:rPr>
        <w:t>the introduction</w:t>
      </w:r>
      <w:r>
        <w:rPr>
          <w:rFonts w:ascii="Arial" w:hAnsi="Arial" w:cs="Arial"/>
          <w:sz w:val="22"/>
          <w:szCs w:val="22"/>
        </w:rPr>
        <w:t xml:space="preserve"> of </w:t>
      </w:r>
      <w:r w:rsidRPr="00537CAC">
        <w:rPr>
          <w:rFonts w:ascii="Arial" w:hAnsi="Arial" w:cs="Arial"/>
          <w:sz w:val="22"/>
          <w:szCs w:val="22"/>
        </w:rPr>
        <w:t>the</w:t>
      </w:r>
      <w:r w:rsidR="00BE7A0B">
        <w:rPr>
          <w:rFonts w:ascii="Arial" w:hAnsi="Arial" w:cs="Arial"/>
          <w:sz w:val="22"/>
          <w:szCs w:val="22"/>
        </w:rPr>
        <w:t xml:space="preserve"> </w:t>
      </w:r>
      <w:r w:rsidR="008E6E01">
        <w:rPr>
          <w:rFonts w:ascii="Arial" w:hAnsi="Arial" w:cs="Arial"/>
          <w:sz w:val="22"/>
          <w:szCs w:val="22"/>
        </w:rPr>
        <w:t xml:space="preserve">Civil Liability and Other Legislation Amendment </w:t>
      </w:r>
      <w:r w:rsidR="00BE7A0B">
        <w:rPr>
          <w:rFonts w:ascii="Arial" w:hAnsi="Arial" w:cs="Arial"/>
          <w:sz w:val="22"/>
          <w:szCs w:val="22"/>
        </w:rPr>
        <w:t xml:space="preserve">Bill </w:t>
      </w:r>
      <w:r w:rsidR="008E6E01">
        <w:rPr>
          <w:rFonts w:ascii="Arial" w:hAnsi="Arial" w:cs="Arial"/>
          <w:sz w:val="22"/>
          <w:szCs w:val="22"/>
        </w:rPr>
        <w:t xml:space="preserve">2009 </w:t>
      </w:r>
      <w:r w:rsidR="00BE7A0B">
        <w:rPr>
          <w:rFonts w:ascii="Arial" w:hAnsi="Arial" w:cs="Arial"/>
          <w:sz w:val="22"/>
          <w:szCs w:val="22"/>
        </w:rPr>
        <w:t xml:space="preserve">into </w:t>
      </w:r>
      <w:r w:rsidR="001311CF">
        <w:rPr>
          <w:rFonts w:ascii="Arial" w:hAnsi="Arial" w:cs="Arial"/>
          <w:sz w:val="22"/>
          <w:szCs w:val="22"/>
        </w:rPr>
        <w:t xml:space="preserve">the </w:t>
      </w:r>
      <w:r w:rsidR="001311CF" w:rsidRPr="00537CAC">
        <w:rPr>
          <w:rFonts w:ascii="Arial" w:hAnsi="Arial" w:cs="Arial"/>
          <w:sz w:val="22"/>
          <w:szCs w:val="22"/>
        </w:rPr>
        <w:t>Legislative Assembly</w:t>
      </w:r>
      <w:r w:rsidRPr="00537CAC">
        <w:rPr>
          <w:rFonts w:ascii="Arial" w:hAnsi="Arial" w:cs="Arial"/>
          <w:sz w:val="22"/>
          <w:szCs w:val="22"/>
        </w:rPr>
        <w:t>.</w:t>
      </w:r>
    </w:p>
    <w:p w:rsidR="00537CAC" w:rsidRPr="00A46E94" w:rsidRDefault="00537CAC" w:rsidP="008C69EE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A46E94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537CAC" w:rsidRPr="00537CAC" w:rsidRDefault="00BF54EA" w:rsidP="00627672">
      <w:pPr>
        <w:numPr>
          <w:ilvl w:val="0"/>
          <w:numId w:val="6"/>
        </w:numPr>
        <w:spacing w:before="120"/>
        <w:ind w:left="714"/>
        <w:jc w:val="both"/>
        <w:rPr>
          <w:rFonts w:ascii="Arial" w:hAnsi="Arial" w:cs="Arial"/>
          <w:sz w:val="22"/>
          <w:szCs w:val="22"/>
        </w:rPr>
      </w:pPr>
      <w:hyperlink r:id="rId7" w:history="1">
        <w:r w:rsidR="00BE7A0B" w:rsidRPr="00B509A2">
          <w:rPr>
            <w:rStyle w:val="Hyperlink"/>
            <w:rFonts w:ascii="Arial" w:hAnsi="Arial" w:cs="Arial"/>
            <w:sz w:val="22"/>
            <w:szCs w:val="22"/>
          </w:rPr>
          <w:t xml:space="preserve">Civil Liability and Other Legislation Amendment Bill </w:t>
        </w:r>
        <w:r w:rsidR="00537CAC" w:rsidRPr="00B509A2">
          <w:rPr>
            <w:rStyle w:val="Hyperlink"/>
            <w:rFonts w:ascii="Arial" w:hAnsi="Arial" w:cs="Arial"/>
            <w:sz w:val="22"/>
            <w:szCs w:val="22"/>
          </w:rPr>
          <w:t>2009</w:t>
        </w:r>
      </w:hyperlink>
    </w:p>
    <w:p w:rsidR="00094A7F" w:rsidRPr="008E6E01" w:rsidRDefault="00BF54EA" w:rsidP="00627672">
      <w:pPr>
        <w:numPr>
          <w:ilvl w:val="0"/>
          <w:numId w:val="6"/>
        </w:numPr>
        <w:spacing w:before="120"/>
        <w:ind w:left="714"/>
        <w:jc w:val="both"/>
      </w:pPr>
      <w:hyperlink r:id="rId8" w:history="1">
        <w:r w:rsidR="00537CAC" w:rsidRPr="00B509A2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</w:p>
    <w:p w:rsidR="008E6E01" w:rsidRDefault="008E6E01" w:rsidP="008E6E01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E6E01" w:rsidRDefault="008E6E01" w:rsidP="008E6E01">
      <w:pPr>
        <w:spacing w:before="120"/>
        <w:jc w:val="both"/>
        <w:rPr>
          <w:rFonts w:ascii="Arial" w:hAnsi="Arial" w:cs="Arial"/>
          <w:sz w:val="22"/>
          <w:szCs w:val="22"/>
        </w:rPr>
      </w:pPr>
    </w:p>
    <w:sectPr w:rsidR="008E6E01" w:rsidSect="00537CAC">
      <w:headerReference w:type="default" r:id="rId9"/>
      <w:footerReference w:type="default" r:id="rId10"/>
      <w:pgSz w:w="11907" w:h="16840" w:code="9"/>
      <w:pgMar w:top="1985" w:right="1418" w:bottom="907" w:left="1418" w:header="899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880" w:rsidRDefault="00BB3880">
      <w:r>
        <w:separator/>
      </w:r>
    </w:p>
  </w:endnote>
  <w:endnote w:type="continuationSeparator" w:id="0">
    <w:p w:rsidR="00BB3880" w:rsidRDefault="00BB3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CD7" w:rsidRPr="001141E1" w:rsidRDefault="00AC4CD7" w:rsidP="00537CAC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880" w:rsidRDefault="00BB3880">
      <w:r>
        <w:separator/>
      </w:r>
    </w:p>
  </w:footnote>
  <w:footnote w:type="continuationSeparator" w:id="0">
    <w:p w:rsidR="00BB3880" w:rsidRDefault="00BB38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CD7" w:rsidRPr="00627672" w:rsidRDefault="00D81432" w:rsidP="002A2A2D">
    <w:pPr>
      <w:pStyle w:val="Header"/>
      <w:ind w:firstLine="2880"/>
      <w:jc w:val="right"/>
      <w:rPr>
        <w:rFonts w:ascii="Arial" w:hAnsi="Arial" w:cs="Arial"/>
        <w:b/>
        <w:sz w:val="22"/>
        <w:szCs w:val="22"/>
      </w:rPr>
    </w:pPr>
    <w:r>
      <w:rPr>
        <w:b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3810</wp:posOffset>
          </wp:positionV>
          <wp:extent cx="1476375" cy="476250"/>
          <wp:effectExtent l="0" t="0" r="0" b="0"/>
          <wp:wrapNone/>
          <wp:docPr id="1" name="Picture 1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C4CD7" w:rsidRDefault="00AC4CD7" w:rsidP="00537CAC">
    <w:pPr>
      <w:pStyle w:val="Header"/>
      <w:jc w:val="both"/>
      <w:rPr>
        <w:rFonts w:ascii="Arial" w:hAnsi="Arial" w:cs="Arial"/>
        <w:b/>
        <w:sz w:val="22"/>
        <w:szCs w:val="22"/>
        <w:u w:val="single"/>
      </w:rPr>
    </w:pPr>
  </w:p>
  <w:p w:rsidR="00AC4CD7" w:rsidRDefault="00AC4CD7" w:rsidP="008E6E01">
    <w:pPr>
      <w:pStyle w:val="Header"/>
      <w:jc w:val="center"/>
      <w:rPr>
        <w:rFonts w:ascii="Arial" w:hAnsi="Arial" w:cs="Arial"/>
        <w:b/>
        <w:sz w:val="22"/>
        <w:szCs w:val="22"/>
        <w:u w:val="single"/>
      </w:rPr>
    </w:pPr>
    <w:r w:rsidRPr="000400F9">
      <w:rPr>
        <w:rFonts w:ascii="Arial" w:hAnsi="Arial" w:cs="Arial"/>
        <w:b/>
        <w:sz w:val="22"/>
        <w:szCs w:val="22"/>
        <w:u w:val="single"/>
      </w:rPr>
      <w:t>Cabinet –</w:t>
    </w:r>
    <w:r w:rsidR="00BE7A0B">
      <w:rPr>
        <w:rFonts w:ascii="Arial" w:hAnsi="Arial" w:cs="Arial"/>
        <w:b/>
        <w:sz w:val="22"/>
        <w:szCs w:val="22"/>
        <w:u w:val="single"/>
      </w:rPr>
      <w:t xml:space="preserve"> October </w:t>
    </w:r>
    <w:r>
      <w:rPr>
        <w:rFonts w:ascii="Arial" w:hAnsi="Arial" w:cs="Arial"/>
        <w:b/>
        <w:sz w:val="22"/>
        <w:szCs w:val="22"/>
        <w:u w:val="single"/>
      </w:rPr>
      <w:t>2009</w:t>
    </w:r>
  </w:p>
  <w:p w:rsidR="00AC4CD7" w:rsidRDefault="00BE7A0B" w:rsidP="00537CAC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Civil Liability and Other Legislation Amendment </w:t>
    </w:r>
    <w:r w:rsidR="008E6E01">
      <w:rPr>
        <w:rFonts w:ascii="Arial" w:hAnsi="Arial" w:cs="Arial"/>
        <w:b/>
        <w:sz w:val="22"/>
        <w:szCs w:val="22"/>
        <w:u w:val="single"/>
      </w:rPr>
      <w:t>Bill 2009</w:t>
    </w:r>
  </w:p>
  <w:p w:rsidR="00AC4CD7" w:rsidRDefault="00AC4CD7" w:rsidP="00537CAC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5C687D">
      <w:rPr>
        <w:rFonts w:ascii="Arial" w:hAnsi="Arial" w:cs="Arial"/>
        <w:b/>
        <w:sz w:val="22"/>
        <w:szCs w:val="22"/>
        <w:u w:val="single"/>
      </w:rPr>
      <w:t xml:space="preserve">Attorney-General and Minister for </w:t>
    </w:r>
    <w:r>
      <w:rPr>
        <w:rFonts w:ascii="Arial" w:hAnsi="Arial" w:cs="Arial"/>
        <w:b/>
        <w:sz w:val="22"/>
        <w:szCs w:val="22"/>
        <w:u w:val="single"/>
      </w:rPr>
      <w:t>Industrial Relations</w:t>
    </w:r>
  </w:p>
  <w:p w:rsidR="00AC4CD7" w:rsidRPr="00F10DF9" w:rsidRDefault="00AC4CD7" w:rsidP="00537CAC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72E34"/>
    <w:multiLevelType w:val="multilevel"/>
    <w:tmpl w:val="AF389512"/>
    <w:styleLink w:val="cabinet"/>
    <w:lvl w:ilvl="0">
      <w:start w:val="1"/>
      <w:numFmt w:val="decimal"/>
      <w:pStyle w:val="Style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pacing w:val="20"/>
        <w:position w:val="0"/>
      </w:rPr>
    </w:lvl>
    <w:lvl w:ilvl="1">
      <w:start w:val="1"/>
      <w:numFmt w:val="lowerLetter"/>
      <w:pStyle w:val="Cabinet2text"/>
      <w:lvlText w:val="(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pStyle w:val="Cabinet3text"/>
      <w:lvlText w:val="(%3)"/>
      <w:lvlJc w:val="left"/>
      <w:pPr>
        <w:tabs>
          <w:tab w:val="num" w:pos="1474"/>
        </w:tabs>
        <w:ind w:left="1474" w:hanging="453"/>
      </w:pPr>
      <w:rPr>
        <w:rFonts w:hint="default"/>
      </w:rPr>
    </w:lvl>
    <w:lvl w:ilvl="3">
      <w:start w:val="1"/>
      <w:numFmt w:val="bullet"/>
      <w:pStyle w:val="Cabinet4text"/>
      <w:lvlText w:val=""/>
      <w:lvlJc w:val="left"/>
      <w:pPr>
        <w:tabs>
          <w:tab w:val="num" w:pos="1928"/>
        </w:tabs>
        <w:ind w:left="1928" w:hanging="454"/>
      </w:pPr>
      <w:rPr>
        <w:rFonts w:ascii="Symbol" w:hAnsi="Symbol" w:hint="default"/>
      </w:rPr>
    </w:lvl>
    <w:lvl w:ilvl="4">
      <w:start w:val="1"/>
      <w:numFmt w:val="bullet"/>
      <w:pStyle w:val="cabinet5text"/>
      <w:lvlText w:val="-"/>
      <w:lvlJc w:val="left"/>
      <w:pPr>
        <w:tabs>
          <w:tab w:val="num" w:pos="2381"/>
        </w:tabs>
        <w:ind w:left="2381" w:hanging="45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2381"/>
        </w:tabs>
        <w:ind w:left="2381" w:hanging="453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-"/>
      <w:lvlJc w:val="left"/>
      <w:pPr>
        <w:tabs>
          <w:tab w:val="num" w:pos="2381"/>
        </w:tabs>
        <w:ind w:left="2381" w:hanging="45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2381"/>
        </w:tabs>
        <w:ind w:left="2381" w:hanging="453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-"/>
      <w:lvlJc w:val="left"/>
      <w:pPr>
        <w:tabs>
          <w:tab w:val="num" w:pos="2381"/>
        </w:tabs>
        <w:ind w:left="2381" w:hanging="453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9772597"/>
    <w:multiLevelType w:val="hybridMultilevel"/>
    <w:tmpl w:val="2A205D6C"/>
    <w:lvl w:ilvl="0" w:tplc="90D0FE8A">
      <w:start w:val="1"/>
      <w:numFmt w:val="bullet"/>
      <w:lvlText w:val=""/>
      <w:lvlJc w:val="left"/>
      <w:pPr>
        <w:tabs>
          <w:tab w:val="num" w:pos="723"/>
        </w:tabs>
        <w:ind w:left="723" w:hanging="363"/>
      </w:pPr>
      <w:rPr>
        <w:rFonts w:ascii="Symbol" w:hAnsi="Symbol" w:hint="default"/>
      </w:rPr>
    </w:lvl>
    <w:lvl w:ilvl="1" w:tplc="90D0FE8A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1717BE"/>
    <w:multiLevelType w:val="multilevel"/>
    <w:tmpl w:val="2396A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6F16BD"/>
    <w:multiLevelType w:val="hybridMultilevel"/>
    <w:tmpl w:val="1414AB50"/>
    <w:lvl w:ilvl="0" w:tplc="FFFFFFFF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  <w:rPr>
        <w:rFonts w:ascii="Symbol" w:hAnsi="Symbol"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0B3013"/>
    <w:multiLevelType w:val="hybridMultilevel"/>
    <w:tmpl w:val="27288AE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176F87"/>
    <w:multiLevelType w:val="hybridMultilevel"/>
    <w:tmpl w:val="F510EE6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D0FE8A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  <w:lvlOverride w:ilvl="0">
      <w:lvl w:ilvl="0">
        <w:start w:val="1"/>
        <w:numFmt w:val="decimal"/>
        <w:pStyle w:val="StyleJustified"/>
        <w:lvlText w:val="%1."/>
        <w:lvlJc w:val="left"/>
        <w:pPr>
          <w:tabs>
            <w:tab w:val="num" w:pos="567"/>
          </w:tabs>
          <w:ind w:left="567" w:hanging="567"/>
        </w:pPr>
        <w:rPr>
          <w:rFonts w:ascii="Times New Roman" w:hAnsi="Times New Roman" w:cs="Times New Roman" w:hint="default"/>
          <w:b w:val="0"/>
          <w:spacing w:val="20"/>
          <w:position w:val="0"/>
          <w:sz w:val="24"/>
          <w:szCs w:val="24"/>
        </w:rPr>
      </w:lvl>
    </w:lvlOverride>
  </w:num>
  <w:num w:numId="5">
    <w:abstractNumId w:val="0"/>
    <w:lvlOverride w:ilvl="0">
      <w:lvl w:ilvl="0">
        <w:start w:val="1"/>
        <w:numFmt w:val="decimal"/>
        <w:pStyle w:val="StyleJustified"/>
        <w:lvlText w:val="%1."/>
        <w:lvlJc w:val="left"/>
        <w:pPr>
          <w:tabs>
            <w:tab w:val="num" w:pos="567"/>
          </w:tabs>
          <w:ind w:left="567" w:hanging="567"/>
        </w:pPr>
        <w:rPr>
          <w:rFonts w:hint="default"/>
          <w:b w:val="0"/>
          <w:spacing w:val="20"/>
          <w:position w:val="0"/>
        </w:rPr>
      </w:lvl>
    </w:lvlOverride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CAC"/>
    <w:rsid w:val="00016977"/>
    <w:rsid w:val="0005445D"/>
    <w:rsid w:val="00094A7F"/>
    <w:rsid w:val="000A6954"/>
    <w:rsid w:val="00114390"/>
    <w:rsid w:val="001311CF"/>
    <w:rsid w:val="00157484"/>
    <w:rsid w:val="001E12DE"/>
    <w:rsid w:val="002621EE"/>
    <w:rsid w:val="00283833"/>
    <w:rsid w:val="002A2A2D"/>
    <w:rsid w:val="002F04DA"/>
    <w:rsid w:val="004A0014"/>
    <w:rsid w:val="00537CAC"/>
    <w:rsid w:val="005A291A"/>
    <w:rsid w:val="005A65D2"/>
    <w:rsid w:val="005C2255"/>
    <w:rsid w:val="005F4CBD"/>
    <w:rsid w:val="00627672"/>
    <w:rsid w:val="0063067C"/>
    <w:rsid w:val="00660FCA"/>
    <w:rsid w:val="00684DFF"/>
    <w:rsid w:val="006B51B7"/>
    <w:rsid w:val="006C657B"/>
    <w:rsid w:val="00711967"/>
    <w:rsid w:val="00726F81"/>
    <w:rsid w:val="0075526C"/>
    <w:rsid w:val="0078406C"/>
    <w:rsid w:val="00891B7C"/>
    <w:rsid w:val="00891ED0"/>
    <w:rsid w:val="008A204D"/>
    <w:rsid w:val="008C69EE"/>
    <w:rsid w:val="008E6E01"/>
    <w:rsid w:val="00903E51"/>
    <w:rsid w:val="009D7FA5"/>
    <w:rsid w:val="00A053FE"/>
    <w:rsid w:val="00A46E94"/>
    <w:rsid w:val="00AC4CD7"/>
    <w:rsid w:val="00B276C5"/>
    <w:rsid w:val="00B456F8"/>
    <w:rsid w:val="00B509A2"/>
    <w:rsid w:val="00B779C1"/>
    <w:rsid w:val="00BB3880"/>
    <w:rsid w:val="00BE0E27"/>
    <w:rsid w:val="00BE6398"/>
    <w:rsid w:val="00BE7A0B"/>
    <w:rsid w:val="00BF54EA"/>
    <w:rsid w:val="00BF7F2E"/>
    <w:rsid w:val="00D81432"/>
    <w:rsid w:val="00DB232D"/>
    <w:rsid w:val="00DB36C1"/>
    <w:rsid w:val="00E36044"/>
    <w:rsid w:val="00EA0DBE"/>
    <w:rsid w:val="00F67BF3"/>
    <w:rsid w:val="00F81160"/>
    <w:rsid w:val="00FF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CA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37CA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37CAC"/>
    <w:pPr>
      <w:tabs>
        <w:tab w:val="center" w:pos="4153"/>
        <w:tab w:val="right" w:pos="8306"/>
      </w:tabs>
    </w:pPr>
  </w:style>
  <w:style w:type="numbering" w:customStyle="1" w:styleId="cabinet">
    <w:name w:val="cabinet"/>
    <w:rsid w:val="00157484"/>
    <w:pPr>
      <w:numPr>
        <w:numId w:val="8"/>
      </w:numPr>
    </w:pPr>
  </w:style>
  <w:style w:type="paragraph" w:customStyle="1" w:styleId="StyleJustified">
    <w:name w:val="Style Justified"/>
    <w:basedOn w:val="Normal"/>
    <w:rsid w:val="00157484"/>
    <w:pPr>
      <w:numPr>
        <w:numId w:val="4"/>
      </w:numPr>
      <w:spacing w:before="240"/>
      <w:jc w:val="both"/>
    </w:pPr>
    <w:rPr>
      <w:szCs w:val="20"/>
    </w:rPr>
  </w:style>
  <w:style w:type="paragraph" w:customStyle="1" w:styleId="Cabinet2text">
    <w:name w:val="Cabinet 2 text"/>
    <w:basedOn w:val="Normal"/>
    <w:rsid w:val="00157484"/>
    <w:pPr>
      <w:numPr>
        <w:ilvl w:val="1"/>
        <w:numId w:val="4"/>
      </w:numPr>
      <w:spacing w:before="120"/>
      <w:jc w:val="both"/>
    </w:pPr>
    <w:rPr>
      <w:szCs w:val="20"/>
    </w:rPr>
  </w:style>
  <w:style w:type="paragraph" w:customStyle="1" w:styleId="Cabinet3text">
    <w:name w:val="Cabinet 3 text"/>
    <w:basedOn w:val="Cabinet2text"/>
    <w:rsid w:val="00157484"/>
    <w:pPr>
      <w:numPr>
        <w:ilvl w:val="2"/>
      </w:numPr>
    </w:pPr>
  </w:style>
  <w:style w:type="paragraph" w:customStyle="1" w:styleId="Cabinet4text">
    <w:name w:val="Cabinet 4 text"/>
    <w:basedOn w:val="Cabinet2text"/>
    <w:rsid w:val="00157484"/>
    <w:pPr>
      <w:numPr>
        <w:ilvl w:val="3"/>
      </w:numPr>
    </w:pPr>
  </w:style>
  <w:style w:type="paragraph" w:customStyle="1" w:styleId="cabinet5text">
    <w:name w:val="cabinet 5 text"/>
    <w:basedOn w:val="Cabinet2text"/>
    <w:rsid w:val="00157484"/>
    <w:pPr>
      <w:numPr>
        <w:ilvl w:val="4"/>
      </w:numPr>
    </w:pPr>
  </w:style>
  <w:style w:type="paragraph" w:styleId="BalloonText">
    <w:name w:val="Balloon Text"/>
    <w:basedOn w:val="Normal"/>
    <w:semiHidden/>
    <w:rsid w:val="002F04D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509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Exp%20Notes.pdf" TargetMode="External"/><Relationship Id="rId3" Type="http://schemas.openxmlformats.org/officeDocument/2006/relationships/settings" Target="settings.xml"/><Relationship Id="rId7" Type="http://schemas.openxmlformats.org/officeDocument/2006/relationships/hyperlink" Target="Attachments/Bill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1092</Characters>
  <Application>Microsoft Office Word</Application>
  <DocSecurity>0</DocSecurity>
  <Lines>23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1280</CharactersWithSpaces>
  <SharedDoc>false</SharedDoc>
  <HyperlinkBase>https://www.cabinet.qld.gov.au/documents/2009/Oct/Civil Liability and other Leg Amendment Bill 2009/</HyperlinkBase>
  <HLinks>
    <vt:vector size="12" baseType="variant">
      <vt:variant>
        <vt:i4>5963786</vt:i4>
      </vt:variant>
      <vt:variant>
        <vt:i4>3</vt:i4>
      </vt:variant>
      <vt:variant>
        <vt:i4>0</vt:i4>
      </vt:variant>
      <vt:variant>
        <vt:i4>5</vt:i4>
      </vt:variant>
      <vt:variant>
        <vt:lpwstr>Attachments/Exp Notes.pdf</vt:lpwstr>
      </vt:variant>
      <vt:variant>
        <vt:lpwstr/>
      </vt:variant>
      <vt:variant>
        <vt:i4>5242946</vt:i4>
      </vt:variant>
      <vt:variant>
        <vt:i4>0</vt:i4>
      </vt:variant>
      <vt:variant>
        <vt:i4>0</vt:i4>
      </vt:variant>
      <vt:variant>
        <vt:i4>5</vt:i4>
      </vt:variant>
      <vt:variant>
        <vt:lpwstr>Attachments/Bill.pdf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2010-08-27T05:13:00Z</cp:lastPrinted>
  <dcterms:created xsi:type="dcterms:W3CDTF">2017-10-24T22:03:00Z</dcterms:created>
  <dcterms:modified xsi:type="dcterms:W3CDTF">2018-03-06T00:59:00Z</dcterms:modified>
  <cp:category>Justice,Legislation,Liability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1895438564</vt:i4>
  </property>
  <property fmtid="{D5CDD505-2E9C-101B-9397-08002B2CF9AE}" pid="4" name="_PreviousAdHocReviewCycleID">
    <vt:i4>-1301782484</vt:i4>
  </property>
  <property fmtid="{D5CDD505-2E9C-101B-9397-08002B2CF9AE}" pid="5" name="_ReviewingToolsShownOnce">
    <vt:lpwstr/>
  </property>
</Properties>
</file>